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Муниципальное казенное учреждение</w:t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«Управление образования городского округа Верхняя Пышма»</w:t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(МКУ «УО ГО Верхняя Пышма»)</w:t>
      </w:r>
    </w:p>
    <w:p>
      <w:pPr>
        <w:rPr>
          <w:rFonts w:ascii="Liberation Serif" w:hAnsi="Liberation Serif" w:cs="Liberation Serif"/>
          <w:b/>
          <w:sz w:val="28"/>
          <w:szCs w:val="28"/>
        </w:rPr>
      </w:pPr>
    </w:p>
    <w:p>
      <w:pPr>
        <w:rPr>
          <w:rFonts w:ascii="Liberation Serif" w:hAnsi="Liberation Serif" w:cs="Liberation Serif"/>
          <w:b/>
          <w:sz w:val="28"/>
          <w:szCs w:val="28"/>
        </w:rPr>
      </w:pP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ПРИКАЗ</w:t>
      </w:r>
    </w:p>
    <w:p>
      <w:pPr>
        <w:rPr>
          <w:rFonts w:ascii="Liberation Serif" w:hAnsi="Liberation Serif" w:cs="Liberation Serif"/>
          <w:b/>
          <w:sz w:val="28"/>
          <w:szCs w:val="28"/>
        </w:rPr>
      </w:pPr>
    </w:p>
    <w:p>
      <w:pPr>
        <w:rPr>
          <w:rFonts w:ascii="Liberation Serif" w:hAnsi="Liberation Serif" w:cs="Liberation Serif"/>
          <w:b/>
          <w:sz w:val="28"/>
          <w:szCs w:val="28"/>
        </w:rPr>
      </w:pP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от __________                                                                                 № _________                   </w:t>
      </w:r>
    </w:p>
    <w:p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</w:t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плана мероприятий по </w:t>
      </w:r>
      <w:r>
        <w:rPr>
          <w:rFonts w:ascii="Liberation Serif" w:hAnsi="Liberation Serif"/>
          <w:b/>
          <w:sz w:val="28"/>
          <w:szCs w:val="28"/>
        </w:rPr>
        <w:t xml:space="preserve">антикоррупционному просвещению граждан в подведомственных учреждениях </w:t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2025-2028 годы</w:t>
      </w:r>
    </w:p>
    <w:p>
      <w:pPr>
        <w:rPr>
          <w:rFonts w:ascii="Liberation Serif" w:hAnsi="Liberation Serif" w:cs="Liberation Serif"/>
          <w:b/>
          <w:sz w:val="28"/>
          <w:szCs w:val="28"/>
        </w:rPr>
      </w:pPr>
    </w:p>
    <w:p>
      <w:pPr>
        <w:rPr>
          <w:rFonts w:ascii="Liberation Serif" w:hAnsi="Liberation Serif" w:cs="Liberation Serif"/>
          <w:b/>
          <w:sz w:val="28"/>
          <w:szCs w:val="28"/>
        </w:rPr>
      </w:pP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Style w:val="ac"/>
          <w:rFonts w:ascii="Liberation Serif" w:eastAsiaTheme="minorHAnsi" w:hAnsi="Liberation Serif"/>
          <w:szCs w:val="28"/>
        </w:rPr>
        <w:t>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уководствуясь</w:t>
      </w:r>
      <w:r>
        <w:rPr>
          <w:rStyle w:val="ac"/>
          <w:rFonts w:ascii="Liberation Serif" w:eastAsiaTheme="minorHAnsi" w:hAnsi="Liberation Serif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Главы городского округа Верхняя Пышма от 19.12.2024г. № 201 «Об утверждении Плана мероприятий по противодействию коррупции в городском округе Верхняя Пышма на 2025-2028 годы и Перечня целевых показателей реализации Плана мероприятий по противодействию коррупции в городском округе Верхняя Пышма на 2025-2028 годы»</w:t>
      </w:r>
    </w:p>
    <w:p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>
      <w:pPr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1. Утвердить план мероприятий по антикоррупционному просвещению граждан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подведомственных учреждениях 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2025-2028 годы</w:t>
      </w:r>
      <w:r>
        <w:rPr>
          <w:rFonts w:ascii="Liberation Serif" w:hAnsi="Liberation Serif"/>
          <w:sz w:val="28"/>
          <w:szCs w:val="28"/>
        </w:rPr>
        <w:t xml:space="preserve"> (далее - план) (приложение № 1). </w:t>
      </w:r>
    </w:p>
    <w:p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Руководителям подведомственных учреждений:</w:t>
      </w:r>
    </w:p>
    <w:p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реализацию плана;</w:t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направлять отчеты в МКУ «УО ГО Верхняя Пышма» в соответствии с формой отчета о выполнении плана в электронном виде в форматах Word и PDF на адрес </w:t>
      </w:r>
      <w:hyperlink r:id="rId8" w:history="1">
        <w:r>
          <w:rPr>
            <w:rStyle w:val="ad"/>
            <w:rFonts w:ascii="Liberation Serif" w:hAnsi="Liberation Serif" w:cs="Liberation Serif"/>
            <w:sz w:val="28"/>
            <w:szCs w:val="28"/>
          </w:rPr>
          <w:t>HvoryhEJ@movp.ru</w:t>
        </w:r>
      </w:hyperlink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(приложение № 2). </w:t>
      </w:r>
      <w:bookmarkStart w:id="0" w:name="_GoBack"/>
      <w:bookmarkEnd w:id="0"/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 силу приказ МКУ «УО ГО Верхняя Пышма» от 22.01.2025г. № 17 «Об утверждении плана мероприятий по антикоррупционному просвещению граждан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подведомственных учреждениях 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2025-2028 годы».</w:t>
      </w:r>
      <w:r>
        <w:rPr>
          <w:rFonts w:ascii="Liberation Serif" w:hAnsi="Liberation Serif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выполнением настоящего приказа возложить на главного специалиста по общим вопросам Хворых Е.Ю.</w:t>
      </w:r>
    </w:p>
    <w:p>
      <w:pPr>
        <w:rPr>
          <w:rFonts w:ascii="Liberation Serif" w:hAnsi="Liberation Serif" w:cs="Liberation Serif"/>
          <w:sz w:val="28"/>
          <w:szCs w:val="28"/>
        </w:rPr>
      </w:pPr>
    </w:p>
    <w:p>
      <w:pPr>
        <w:rPr>
          <w:rFonts w:ascii="Liberation Serif" w:hAnsi="Liberation Serif" w:cs="Liberation Serif"/>
          <w:sz w:val="28"/>
          <w:szCs w:val="28"/>
        </w:rPr>
      </w:pP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Т.В. Балюкова </w:t>
      </w:r>
    </w:p>
    <w:p>
      <w:pPr>
        <w:rPr>
          <w:rFonts w:ascii="Liberation Serif" w:hAnsi="Liberation Serif" w:cs="Liberation Serif"/>
          <w:sz w:val="28"/>
          <w:szCs w:val="28"/>
        </w:rPr>
      </w:pPr>
    </w:p>
    <w:p>
      <w:pPr>
        <w:rPr>
          <w:rFonts w:ascii="Liberation Serif" w:hAnsi="Liberation Serif" w:cs="Liberation Serif"/>
          <w:sz w:val="28"/>
          <w:szCs w:val="28"/>
        </w:rPr>
      </w:pP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</w:p>
    <w:p>
      <w:pPr>
        <w:rPr>
          <w:rFonts w:ascii="Liberation Serif" w:hAnsi="Liberation Serif" w:cs="Liberation Serif"/>
        </w:rPr>
      </w:pPr>
    </w:p>
    <w:p>
      <w:pPr>
        <w:rPr>
          <w:rFonts w:ascii="Liberation Serif" w:hAnsi="Liberation Serif" w:cs="Liberation Serif"/>
        </w:rPr>
      </w:pPr>
    </w:p>
    <w:p>
      <w:pPr>
        <w:ind w:left="510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lastRenderedPageBreak/>
        <w:t>Приложение № 1</w:t>
      </w:r>
      <w:r>
        <w:rPr>
          <w:rFonts w:ascii="Liberation Serif" w:hAnsi="Liberation Serif" w:cs="Liberation Serif"/>
        </w:rPr>
        <w:t xml:space="preserve"> </w:t>
      </w:r>
    </w:p>
    <w:p>
      <w:pPr>
        <w:ind w:left="510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</w:p>
    <w:p>
      <w:pPr>
        <w:ind w:left="510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МКУ «УО ГО Верхняя Пышма»</w:t>
      </w:r>
    </w:p>
    <w:p>
      <w:pPr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t>от _____________№ __________</w:t>
      </w:r>
    </w:p>
    <w:p>
      <w:pPr>
        <w:ind w:left="5103"/>
        <w:rPr>
          <w:rFonts w:ascii="Liberation Serif" w:hAnsi="Liberation Serif" w:cs="Liberation Serif"/>
          <w:b/>
        </w:rPr>
      </w:pPr>
    </w:p>
    <w:p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ПЛАН МЕРОПРИЯТИЙ </w:t>
      </w:r>
      <w:r>
        <w:rPr>
          <w:rFonts w:ascii="Liberation Serif" w:hAnsi="Liberation Serif" w:cs="Times New Roman"/>
          <w:sz w:val="24"/>
          <w:szCs w:val="24"/>
        </w:rPr>
        <w:br/>
        <w:t>по антикоррупционному просвещению граждан</w:t>
      </w:r>
      <w:r>
        <w:rPr>
          <w:rFonts w:ascii="Liberation Serif" w:hAnsi="Liberation Serif" w:cs="Times New Roman"/>
          <w:b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в подведомственных учреждениях на 2025-2028 годы</w:t>
      </w:r>
    </w:p>
    <w:p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153"/>
        <w:gridCol w:w="3531"/>
        <w:gridCol w:w="1851"/>
      </w:tblGrid>
      <w:tr>
        <w:trPr>
          <w:trHeight w:val="351"/>
        </w:trPr>
        <w:tc>
          <w:tcPr>
            <w:tcW w:w="328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№ п/п</w:t>
            </w:r>
          </w:p>
        </w:tc>
        <w:tc>
          <w:tcPr>
            <w:tcW w:w="1726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Наименование мероприятий</w:t>
            </w:r>
          </w:p>
        </w:tc>
        <w:tc>
          <w:tcPr>
            <w:tcW w:w="193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Ответственные исполнители</w:t>
            </w:r>
          </w:p>
        </w:tc>
        <w:tc>
          <w:tcPr>
            <w:tcW w:w="101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Срок выполнения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Размещение просветительских материалов, направленных на борьбу с проявлениями коррупции, на официальных сайтах учреждений  в информационно-телекоммуникационной сети «Интернет» (далее – сеть Интернет)</w:t>
            </w: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МКУ «УО ГО Верхняя Пышма»,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дошкольные образовательные учреждения,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общеобразовательные учреждения, муниципальные учреждения дополнительного образования,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МАУ «ЗОЛ «Медная горка» </w:t>
            </w:r>
          </w:p>
        </w:tc>
        <w:tc>
          <w:tcPr>
            <w:tcW w:w="101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20.12.2025 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20.12.2026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20.12.2027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до 20.12.2028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1726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  <w:p>
            <w:pPr>
              <w:rPr>
                <w:rFonts w:ascii="Liberation Serif" w:hAnsi="Liberation Serif"/>
                <w:szCs w:val="22"/>
              </w:rPr>
            </w:pP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МКУ «УО ГО Верхняя Пышма»,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дошкольные образовательные учреждения,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общеобразовательные учреждения, муниципальные учреждения дополнительного образования,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МАУ «ЗОЛ «Медная горка» </w:t>
            </w:r>
          </w:p>
        </w:tc>
        <w:tc>
          <w:tcPr>
            <w:tcW w:w="101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20.11.2025 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20.11.2026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20.11.2027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до 20.11.2028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1726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Проведение в учреждениях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МКУ «УО ГО Верхняя Пышма»,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дошкольные образовательные учреждения,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общеобразовательные учреждения, муниципальные учреждения дополнительного образования,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МАУ «ЗОЛ «Медная горка» </w:t>
            </w:r>
          </w:p>
        </w:tc>
        <w:tc>
          <w:tcPr>
            <w:tcW w:w="101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20.06.2025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20.12.2025 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20.06.2026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20.12.2026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20.06.2027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20.12.2027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20.06.2028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20.12.2028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1726" w:type="pct"/>
          </w:tcPr>
          <w:p>
            <w:pPr>
              <w:rPr>
                <w:rFonts w:ascii="Liberation Serif" w:hAnsi="Liberation Serif"/>
              </w:rPr>
            </w:pPr>
            <w:r>
              <w:rPr>
                <w:rStyle w:val="212pt"/>
                <w:rFonts w:ascii="Liberation Serif" w:eastAsia="Calibri" w:hAnsi="Liberation Serif"/>
                <w:szCs w:val="22"/>
              </w:rPr>
              <w:t xml:space="preserve">Проведение культурно-просветительских мероприятий, способствующих формированию в обществе неприятия всех форм коррупции, с </w:t>
            </w:r>
            <w:r>
              <w:rPr>
                <w:rFonts w:ascii="Liberation Serif" w:hAnsi="Liberation Serif"/>
              </w:rPr>
              <w:t xml:space="preserve">участием сотрудников правоохранительных органов </w:t>
            </w:r>
          </w:p>
          <w:p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(ПДН, прокуратуры и т.д.)</w:t>
            </w: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МКУ «УО ГО Верхняя Пышма»,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общеобразовательные учреждения </w:t>
            </w:r>
          </w:p>
        </w:tc>
        <w:tc>
          <w:tcPr>
            <w:tcW w:w="101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20.12.2025 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20.12.2026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до 20.12.2027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до 20.12.2028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1726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Обеспечение информационной 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lastRenderedPageBreak/>
              <w:t>открытости образовательной деятельности образовательных учреждений в части антикоррупционного просвещения обучающихся</w:t>
            </w: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МКУ «УО ГО Верхняя Пышма»,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дошкольные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образовательные учреждения,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общеобразовательные учреждения, муниципальные учреждения дополнительного образования,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МАУ «ЗОЛ «Медная горка» </w:t>
            </w:r>
          </w:p>
        </w:tc>
        <w:tc>
          <w:tcPr>
            <w:tcW w:w="1013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lastRenderedPageBreak/>
              <w:t>до 01.12.2025</w:t>
            </w:r>
          </w:p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до 01.12.2026 </w:t>
            </w:r>
          </w:p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lastRenderedPageBreak/>
              <w:t>до 01.12.2027</w:t>
            </w:r>
          </w:p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до 01.12.2028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26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Проведение мероприятий разъяснительного и просветительского характера (лекции, семинары, квест-игры и др.) в образовательных учреждениях с использованием в том числе интернет-пространства</w:t>
            </w: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МКУ «УО ГО Верхняя Пышма», </w:t>
            </w:r>
          </w:p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муниципальные общеобразовательные учреждения, муниципальные учреждения дополнительного образования,  </w:t>
            </w:r>
          </w:p>
          <w:p>
            <w:pPr>
              <w:pStyle w:val="ConsPlusNormal"/>
              <w:ind w:firstLine="14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/>
                <w:sz w:val="24"/>
                <w:szCs w:val="22"/>
              </w:rPr>
              <w:t xml:space="preserve">МАУ «ЗОЛ «Медная горка» </w:t>
            </w:r>
          </w:p>
        </w:tc>
        <w:tc>
          <w:tcPr>
            <w:tcW w:w="1013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до 01.12.2025</w:t>
            </w:r>
          </w:p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до 01.12.2026 </w:t>
            </w:r>
          </w:p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до 01.12.2027</w:t>
            </w:r>
          </w:p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до 01.12.2028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28" w:type="pct"/>
          </w:tcPr>
          <w:p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1726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Предоставление информации о выполнении Плана мероприятий по антикоррупционному просвещению граждан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подведомственных учреждениях на 2025-2028 годы </w:t>
            </w:r>
          </w:p>
        </w:tc>
        <w:tc>
          <w:tcPr>
            <w:tcW w:w="1933" w:type="pct"/>
          </w:tcPr>
          <w:p>
            <w:pPr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МКУ «УО ГО Верхняя Пышма»</w:t>
            </w:r>
          </w:p>
        </w:tc>
        <w:tc>
          <w:tcPr>
            <w:tcW w:w="1013" w:type="pct"/>
          </w:tcPr>
          <w:p>
            <w:pPr>
              <w:pStyle w:val="ConsPlusNormal"/>
              <w:ind w:firstLine="0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в течение 2025-2028 годов по поручениям Главы городского округа Верхняя Пышма, администрации городского округа Верхняя Пышма</w:t>
            </w:r>
          </w:p>
        </w:tc>
      </w:tr>
    </w:tbl>
    <w:p>
      <w:pPr>
        <w:pStyle w:val="ConsPlusNormal"/>
        <w:rPr>
          <w:rFonts w:ascii="Liberation Serif" w:hAnsi="Liberation Serif" w:cs="Times New Roman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</w:t>
      </w: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ind w:left="510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lastRenderedPageBreak/>
        <w:t>Приложение № 2</w:t>
      </w:r>
      <w:r>
        <w:rPr>
          <w:rFonts w:ascii="Liberation Serif" w:hAnsi="Liberation Serif" w:cs="Liberation Serif"/>
        </w:rPr>
        <w:t xml:space="preserve"> </w:t>
      </w:r>
    </w:p>
    <w:p>
      <w:pPr>
        <w:ind w:left="510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</w:p>
    <w:p>
      <w:pPr>
        <w:ind w:left="510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МКУ «УО ГО Верхняя Пышма»</w:t>
      </w:r>
    </w:p>
    <w:p>
      <w:pPr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t>от _____________№ __________</w:t>
      </w:r>
    </w:p>
    <w:p>
      <w:pPr>
        <w:ind w:left="5103"/>
        <w:rPr>
          <w:rFonts w:ascii="Liberation Serif" w:hAnsi="Liberation Serif" w:cs="Liberation Serif"/>
          <w:b/>
        </w:rPr>
      </w:pPr>
    </w:p>
    <w:p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ФОРМА ОТЧЕТА</w:t>
      </w:r>
    </w:p>
    <w:p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о выполнении плана мероприятий по антикоррупционному просвещению граждан в подведомственных учреждениях на 2025-2028 годы</w:t>
      </w:r>
    </w:p>
    <w:p>
      <w:pPr>
        <w:rPr>
          <w:rFonts w:ascii="Liberation Serif" w:hAnsi="Liberation Serif" w:cs="Liberation Serif"/>
          <w:sz w:val="22"/>
          <w:szCs w:val="22"/>
        </w:rPr>
      </w:pP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042"/>
        <w:gridCol w:w="1111"/>
        <w:gridCol w:w="1210"/>
        <w:gridCol w:w="1574"/>
        <w:gridCol w:w="2336"/>
      </w:tblGrid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№ п/п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</w:rPr>
              <w:t>Форма проведения</w:t>
            </w: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Дата </w:t>
            </w:r>
          </w:p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проведения</w:t>
            </w: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Ответственный</w:t>
            </w:r>
          </w:p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исполнитель</w:t>
            </w: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Общее количество участников мероприятия</w:t>
            </w:r>
          </w:p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</w:rPr>
              <w:t>(обучающихся/педагогов/ родителей)</w:t>
            </w:r>
          </w:p>
        </w:tc>
      </w:tr>
      <w:tr>
        <w:trPr>
          <w:trHeight w:val="351"/>
        </w:trPr>
        <w:tc>
          <w:tcPr>
            <w:tcW w:w="5000" w:type="pct"/>
            <w:gridSpan w:val="6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>1. Размещение просветительских материалов, направленных на борьбу с проявлениями коррупции, на официальных сайтах учреждений  в информационно-телекоммуникационной сети «Интернет» (далее – сеть Интернет)</w:t>
            </w: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5000" w:type="pct"/>
            <w:gridSpan w:val="6"/>
          </w:tcPr>
          <w:p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2. 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5000" w:type="pct"/>
            <w:gridSpan w:val="6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3.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Проведение в учреждениях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5000" w:type="pct"/>
            <w:gridSpan w:val="6"/>
          </w:tcPr>
          <w:p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4. </w:t>
            </w:r>
            <w:r>
              <w:rPr>
                <w:rStyle w:val="212pt"/>
                <w:rFonts w:ascii="Liberation Serif" w:eastAsia="Calibri" w:hAnsi="Liberation Serif"/>
                <w:b/>
                <w:sz w:val="22"/>
                <w:szCs w:val="22"/>
              </w:rPr>
              <w:t xml:space="preserve">Проведение культурно-просветительских мероприятий, способствующих формированию в обществе неприятия всех форм коррупции, с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участием сотрудников правоохранительных органов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(ПДН, прокуратуры и т.д.)</w:t>
            </w: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5000" w:type="pct"/>
            <w:gridSpan w:val="6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>5. Обеспечение информационной открытости образовательной деятельности образовательных учреждений в части антикоррупционного просвещения обучающихся</w:t>
            </w: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5000" w:type="pct"/>
            <w:gridSpan w:val="6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6. Проведение мероприятий разъяснительного и просветительского характера (лекции, семинары, квест-игры и др.) в образовательных учреждениях с использованием в том числе </w:t>
            </w: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lastRenderedPageBreak/>
              <w:t>интернет-пространства</w:t>
            </w: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217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1569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73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12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05" w:type="pct"/>
          </w:tcPr>
          <w:p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sz w:val="22"/>
          <w:szCs w:val="22"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</w:p>
    <w:p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lastRenderedPageBreak/>
        <w:t>ВИЗЫ:</w:t>
      </w:r>
    </w:p>
    <w:p>
      <w:pPr>
        <w:jc w:val="both"/>
        <w:rPr>
          <w:rFonts w:ascii="Liberation Serif" w:hAnsi="Liberation Serif" w:cs="Liberation Serif"/>
        </w:rPr>
      </w:pPr>
    </w:p>
    <w:tbl>
      <w:tblPr>
        <w:tblW w:w="9534" w:type="dxa"/>
        <w:tblLook w:val="01E0" w:firstRow="1" w:lastRow="1" w:firstColumn="1" w:lastColumn="1" w:noHBand="0" w:noVBand="0"/>
      </w:tblPr>
      <w:tblGrid>
        <w:gridCol w:w="9293"/>
        <w:gridCol w:w="222"/>
        <w:gridCol w:w="222"/>
        <w:gridCol w:w="222"/>
      </w:tblGrid>
      <w:tr>
        <w:trPr>
          <w:trHeight w:val="550"/>
        </w:trPr>
        <w:tc>
          <w:tcPr>
            <w:tcW w:w="8826" w:type="dxa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2"/>
              <w:gridCol w:w="1701"/>
              <w:gridCol w:w="2552"/>
              <w:gridCol w:w="1842"/>
            </w:tblGrid>
            <w:tr>
              <w:trPr>
                <w:trHeight w:val="550"/>
              </w:trPr>
              <w:tc>
                <w:tcPr>
                  <w:tcW w:w="2972" w:type="dxa"/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Должность 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Подпись</w:t>
                  </w:r>
                </w:p>
              </w:tc>
              <w:tc>
                <w:tcPr>
                  <w:tcW w:w="2552" w:type="dxa"/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Инициалы и фамилия 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Дата</w:t>
                  </w:r>
                </w:p>
              </w:tc>
            </w:tr>
            <w:tr>
              <w:tc>
                <w:tcPr>
                  <w:tcW w:w="2972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Заместитель начальника</w:t>
                  </w:r>
                </w:p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Ф.В. Трохина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>
              <w:tc>
                <w:tcPr>
                  <w:tcW w:w="2972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Начальник отдела</w:t>
                  </w:r>
                </w:p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М.В. Минина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>
              <w:tc>
                <w:tcPr>
                  <w:tcW w:w="2972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И.о. начальника отдела</w:t>
                  </w:r>
                </w:p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Н.А. Полетаева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>
              <w:tc>
                <w:tcPr>
                  <w:tcW w:w="2972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Главный специалист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Е.Ю. Хворых</w:t>
                  </w:r>
                </w:p>
                <w:p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Приказ разослать: Хворых Е.Ю., детские сады, школы, ДДТ, ЦОиПО, Медная горка </w:t>
      </w:r>
    </w:p>
    <w:p>
      <w:pPr>
        <w:jc w:val="both"/>
        <w:rPr>
          <w:rFonts w:ascii="Liberation Serif" w:hAnsi="Liberation Serif"/>
        </w:rPr>
      </w:pP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Исполнитель, телефон:</w:t>
      </w: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Хворых Е.Ю., 13-35</w:t>
      </w: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</w:p>
    <w:p>
      <w:pPr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sectPr>
      <w:head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165121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C78DC"/>
    <w:multiLevelType w:val="hybridMultilevel"/>
    <w:tmpl w:val="8D021E90"/>
    <w:lvl w:ilvl="0" w:tplc="ADE6F9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28FA3F-1E69-47EC-B2EE-A3769F03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5pt">
    <w:name w:val="Основной текст + 11;5 pt;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b">
    <w:name w:val="Title"/>
    <w:basedOn w:val="a"/>
    <w:link w:val="ac"/>
    <w:qFormat/>
    <w:pPr>
      <w:jc w:val="center"/>
    </w:pPr>
    <w:rPr>
      <w:sz w:val="28"/>
      <w:szCs w:val="20"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oryhEJ@mo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4A63-A51D-4DD2-B5CB-E3F94FEE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Камалтдинова С.Ф.</dc:creator>
  <cp:lastModifiedBy>user</cp:lastModifiedBy>
  <cp:revision>98</cp:revision>
  <cp:lastPrinted>2024-03-25T09:22:00Z</cp:lastPrinted>
  <dcterms:created xsi:type="dcterms:W3CDTF">2020-12-29T05:31:00Z</dcterms:created>
  <dcterms:modified xsi:type="dcterms:W3CDTF">2025-06-23T05:08:00Z</dcterms:modified>
</cp:coreProperties>
</file>